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Premium Modular Smartphone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Two-Variant Engineering Concept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Variant A: Aluminum Unibody</w:t>
      </w:r>
      <w:r>
        <w:rPr/>
        <w:br/>
      </w:r>
      <w:r>
        <w:rPr>
          <w:rStyle w:val="Strong"/>
        </w:rPr>
        <w:t>Variant B: Ultra-Hard 30X Cold-Rolled Stainless Steel (HFS)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1. Introduction and Project Objective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19050</wp:posOffset>
            </wp:positionH>
            <wp:positionV relativeFrom="paragraph">
              <wp:posOffset>-31750</wp:posOffset>
            </wp:positionV>
            <wp:extent cx="6120130" cy="2286000"/>
            <wp:effectExtent l="0" t="0" r="0" b="0"/>
            <wp:wrapSquare wrapText="largest"/>
            <wp:docPr id="1" name="Obra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The contemporary smartphone market is defined by short product lifecycles, limited repairability, and sealed constructions based on adhesives and permanently soldered components.</w:t>
        <w:br/>
        <w:t xml:space="preserve">This engineering project proposes a </w:t>
      </w:r>
      <w:r>
        <w:rPr>
          <w:rStyle w:val="Strong"/>
        </w:rPr>
        <w:t>premium modular smartphone platform</w:t>
      </w:r>
      <w:r>
        <w:rPr/>
        <w:t xml:space="preserve"> that restores serviceability and long-term usability without sacrificing rigidity, aesthetics, or flagship-level build quality.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The device is designed in </w:t>
      </w:r>
      <w:r>
        <w:rPr>
          <w:rStyle w:val="Strong"/>
        </w:rPr>
        <w:t>two enclosure variants</w:t>
      </w:r>
      <w:r>
        <w:rPr/>
        <w:t>, sharing the same internal modular architecture: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Variant A:</w:t>
      </w:r>
      <w:r>
        <w:rPr/>
        <w:t xml:space="preserve"> High-strength aluminum unibody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Variant B:</w:t>
      </w:r>
      <w:r>
        <w:rPr/>
        <w:t xml:space="preserve"> Ultra-hard 30X cold-rolled stainless steel (HFS)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Target lifespan exceeds </w:t>
      </w:r>
      <w:r>
        <w:rPr>
          <w:rStyle w:val="Strong"/>
        </w:rPr>
        <w:t>10 years</w:t>
      </w:r>
      <w:r>
        <w:rPr/>
        <w:t>, with upgradeable internals and long-term OS support.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-261620</wp:posOffset>
            </wp:positionH>
            <wp:positionV relativeFrom="paragraph">
              <wp:posOffset>121920</wp:posOffset>
            </wp:positionV>
            <wp:extent cx="3036570" cy="2509520"/>
            <wp:effectExtent l="0" t="0" r="0" b="0"/>
            <wp:wrapSquare wrapText="largest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50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Core Design Assumptions (Common to Both Variants)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Premium metal unibody construction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No structural adhesives in major assemblies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Fully modular subsystems: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CPU / GPU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RAM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Mass storage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Battery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Display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Camera modules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Tool-based disassembly using standard service tools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Android and Linux OS compatibility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Sustainability-focused design with reduced electronic waste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3. Enclosure Design – Two Material Variants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3.1 Variant A – Aluminum Unibody Enclosure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Material:</w:t>
      </w:r>
      <w:r>
        <w:rPr/>
        <w:br/>
        <w:t>7000-series aerospace-grade aluminum alloy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Characteristics: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Low mass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Excellent thermal conductivity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High stiffness-to-weight ratio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Mature CNC manufacturability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Structure: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CNC-machined aluminum frame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Removable aluminum rear cover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Torx micro-screws with magnetic alignment pins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This variant prioritizes </w:t>
      </w:r>
      <w:r>
        <w:rPr>
          <w:rStyle w:val="Strong"/>
        </w:rPr>
        <w:t>ergonomics, thermal efficiency, and weight optimization</w:t>
      </w:r>
      <w:r>
        <w:rPr/>
        <w:t>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3.2 Variant B – Ultra-Hard 30X Cold-Rolled Stainless Steel (HFS)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Material:</w:t>
      </w:r>
      <w:r>
        <w:rPr/>
        <w:br/>
        <w:t xml:space="preserve">Patented ultra-hard 30X cold-rolled stainless steel (HFS – </w:t>
      </w:r>
      <w:r>
        <w:rPr>
          <w:rStyle w:val="Emphasis"/>
        </w:rPr>
        <w:t>Hard Freaking Stainless</w:t>
      </w:r>
      <w:r>
        <w:rPr/>
        <w:t>)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Characteristics: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Extremely high tensile strength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Exceptional impact and deformation resistance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Superior scratch and wear resistance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Increased mass for maximum rigidity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Structure: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Precision cold-rolled stainless steel unibody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Mechanically locked rear cover (screw + latch system)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Reinforced internal mounting rails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This variant targets </w:t>
      </w:r>
      <w:r>
        <w:rPr>
          <w:rStyle w:val="Strong"/>
        </w:rPr>
        <w:t>maximum durability and professional / extreme-use scenarios</w:t>
      </w:r>
      <w:r>
        <w:rPr/>
        <w:t>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4. Sealing and Environmental Protection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>Both variants use identical sealing architecture: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Silicone gasket between frame and rear cover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Elastomer seals around ports, buttons, and speakers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Target ingress protection: </w:t>
      </w:r>
      <w:r>
        <w:rPr>
          <w:rStyle w:val="Strong"/>
        </w:rPr>
        <w:t>IP67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Environmental sealing is achieved </w:t>
      </w:r>
      <w:r>
        <w:rPr>
          <w:rStyle w:val="Strong"/>
        </w:rPr>
        <w:t>without adhesives</w:t>
      </w:r>
      <w:r>
        <w:rPr/>
        <w:t>, preserving full serviceability.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609600</wp:posOffset>
            </wp:positionV>
            <wp:extent cx="6120130" cy="2286000"/>
            <wp:effectExtent l="0" t="0" r="0" b="0"/>
            <wp:wrapSquare wrapText="largest"/>
            <wp:docPr id="3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5. Internal Architecture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5.1 Layered Modular Layout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The smartphone uses a </w:t>
      </w:r>
      <w:r>
        <w:rPr>
          <w:rStyle w:val="Strong"/>
        </w:rPr>
        <w:t>vertical layered architecture</w:t>
      </w:r>
      <w:r>
        <w:rPr/>
        <w:t xml:space="preserve"> designed for: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Short signal paths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Efficient thermal transfer to the metal enclosure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Easy access to all modules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All components mount to a </w:t>
      </w:r>
      <w:r>
        <w:rPr>
          <w:rStyle w:val="Strong"/>
        </w:rPr>
        <w:t>central backplane board</w:t>
      </w:r>
      <w:r>
        <w:rPr/>
        <w:t>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5.2 Backplane Board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The backplane is a </w:t>
      </w:r>
      <w:r>
        <w:rPr>
          <w:rStyle w:val="Strong"/>
        </w:rPr>
        <w:t>non-obsolescent core</w:t>
      </w:r>
      <w:r>
        <w:rPr/>
        <w:t>, responsible for: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Power delivery and voltage regulation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High-speed buses: PCIe, USB, I²C, SPI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Inter-module communication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Antenna and I/O integration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CPU and RAM are </w:t>
      </w:r>
      <w:r>
        <w:rPr>
          <w:rStyle w:val="Strong"/>
        </w:rPr>
        <w:t>excluded</w:t>
      </w:r>
      <w:r>
        <w:rPr/>
        <w:t xml:space="preserve"> to avoid forced obsolescence.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6. Modular Subsystems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6.1 Processor &amp; Graphics Module (SoM)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Replaceable System-on-Module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Slot-based installation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ARM and RISC-V support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Direct thermal interface to metal frame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6.2 RAM Module</w:t>
      </w:r>
    </w:p>
    <w:p>
      <w:pPr>
        <w:pStyle w:val="BodyText"/>
        <w:numPr>
          <w:ilvl w:val="0"/>
          <w:numId w:val="1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Replaceable LPDDR module</w:t>
      </w:r>
    </w:p>
    <w:p>
      <w:pPr>
        <w:pStyle w:val="BodyText"/>
        <w:numPr>
          <w:ilvl w:val="0"/>
          <w:numId w:val="1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8 / 16 / 32 GB options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6.3 Mass Storage</w:t>
      </w:r>
    </w:p>
    <w:p>
      <w:pPr>
        <w:pStyle w:val="BodyText"/>
        <w:numPr>
          <w:ilvl w:val="0"/>
          <w:numId w:val="1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NVMe M.2 2230 SSD</w:t>
      </w:r>
    </w:p>
    <w:p>
      <w:pPr>
        <w:pStyle w:val="BodyText"/>
        <w:numPr>
          <w:ilvl w:val="0"/>
          <w:numId w:val="1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256 GB – 2 TB</w:t>
      </w:r>
    </w:p>
    <w:p>
      <w:pPr>
        <w:pStyle w:val="BodyText"/>
        <w:numPr>
          <w:ilvl w:val="0"/>
          <w:numId w:val="1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User-replaceable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6.4 Battery Module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Removable battery cartridge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Guided rails + magnetic connector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Multiple capacities supported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6.5 Display Module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OLED / AMOLED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No adhesive mounting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60–144 Hz support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/>
        <w:t>6.6 Camera Modules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Independent main / ultra-wide / telephoto units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Separate connectors and brackets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Selective upgrade capability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7. Operating System Compatibility</w:t>
      </w:r>
    </w:p>
    <w:p>
      <w:pPr>
        <w:pStyle w:val="BodyText"/>
        <w:numPr>
          <w:ilvl w:val="0"/>
          <w:numId w:val="1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Android (AOSP)</w:t>
      </w:r>
    </w:p>
    <w:p>
      <w:pPr>
        <w:pStyle w:val="BodyText"/>
        <w:numPr>
          <w:ilvl w:val="0"/>
          <w:numId w:val="1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Linux-based mobile OS (e.g. postmarketOS)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Hardware modularity enables </w:t>
      </w:r>
      <w:r>
        <w:rPr>
          <w:rStyle w:val="Strong"/>
        </w:rPr>
        <w:t>software longevity independent of hardware refresh cycles</w:t>
      </w:r>
      <w:r>
        <w:rPr/>
        <w:t>.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8. Comparative Summary</w:t>
      </w:r>
    </w:p>
    <w:tbl>
      <w:tblPr>
        <w:tblW w:w="6725" w:type="dxa"/>
        <w:jc w:val="start"/>
        <w:tblInd w:w="0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2246"/>
        <w:gridCol w:w="2049"/>
        <w:gridCol w:w="2430"/>
      </w:tblGrid>
      <w:tr>
        <w:trPr>
          <w:tblHeader w:val="true"/>
        </w:trPr>
        <w:tc>
          <w:tcPr>
            <w:tcW w:w="2246" w:type="dxa"/>
            <w:tcBorders/>
            <w:vAlign w:val="center"/>
          </w:tcPr>
          <w:p>
            <w:pPr>
              <w:pStyle w:val="Nagwektabeli"/>
              <w:suppressLineNumbers/>
              <w:bidi w:val="0"/>
              <w:jc w:val="center"/>
              <w:rPr/>
            </w:pPr>
            <w:r>
              <w:rPr/>
              <w:t>Feature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Nagwektabeli"/>
              <w:suppressLineNumbers/>
              <w:bidi w:val="0"/>
              <w:jc w:val="center"/>
              <w:rPr/>
            </w:pPr>
            <w:r>
              <w:rPr/>
              <w:t>Aluminum Variant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Nagwektabeli"/>
              <w:suppressLineNumbers/>
              <w:bidi w:val="0"/>
              <w:jc w:val="center"/>
              <w:rPr/>
            </w:pPr>
            <w:r>
              <w:rPr/>
              <w:t>HFS Variant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Weight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Lower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Higher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Thermal Conductivity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Excellent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Moderate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Impact Resistance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High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Extremely High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Scratch Resistance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Moderate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Exceptional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Structural Rigidity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High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Extreme</w:t>
            </w:r>
          </w:p>
        </w:tc>
      </w:tr>
      <w:tr>
        <w:trPr/>
        <w:tc>
          <w:tcPr>
            <w:tcW w:w="2246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Target User</w:t>
            </w:r>
          </w:p>
        </w:tc>
        <w:tc>
          <w:tcPr>
            <w:tcW w:w="2049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Premium consumer</w:t>
            </w:r>
          </w:p>
        </w:tc>
        <w:tc>
          <w:tcPr>
            <w:tcW w:w="2430" w:type="dxa"/>
            <w:tcBorders/>
            <w:vAlign w:val="center"/>
          </w:tcPr>
          <w:p>
            <w:pPr>
              <w:pStyle w:val="Zawartotabeli"/>
              <w:widowControl w:val="false"/>
              <w:suppressLineNumbers/>
              <w:bidi w:val="0"/>
              <w:jc w:val="start"/>
              <w:rPr/>
            </w:pPr>
            <w:r>
              <w:rPr/>
              <w:t>Professional / industrial</w:t>
            </w:r>
          </w:p>
        </w:tc>
      </w:tr>
    </w:tbl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9. Benefits Analysis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Major reduction of electronic waste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Lower total cost of ownership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Decade-long usable lifespan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User-controlled performance evolution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Simplified servicing and repair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Premium build quality without compromise</w:t>
      </w:r>
    </w:p>
    <w:p>
      <w:pPr>
        <w:pStyle w:val="Liniapozioma"/>
        <w:suppressLineNumbers/>
        <w:pBdr>
          <w:bottom w:val="double" w:sz="2" w:space="0" w:color="808080"/>
        </w:pBdr>
        <w:bidi w:val="0"/>
        <w:spacing w:before="0" w:after="283"/>
        <w:jc w:val="start"/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r>
        <w:rPr/>
        <w:t>10. Conclusion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 xml:space="preserve">This two-variant engineering concept demonstrates that </w:t>
      </w:r>
      <w:r>
        <w:rPr>
          <w:rStyle w:val="Strong"/>
        </w:rPr>
        <w:t>modularity and premium construction can coexist</w:t>
      </w:r>
      <w:r>
        <w:rPr/>
        <w:t>.</w:t>
        <w:br/>
        <w:t>By combining a unified modular internal architecture with two radically different enclosure materials, the platform (Aluminum &amp; HFS) addresses diverse user needs while remaining future-proof, sustainable, and mechanically uncompromising.</w:t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ee" w:characterSet="windows-1250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25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pl-PL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pl-PL" w:eastAsia="zh-CN" w:bidi="hi-IN"/>
    </w:rPr>
  </w:style>
  <w:style w:type="paragraph" w:styleId="Heading2">
    <w:name w:val="heading 2"/>
    <w:basedOn w:val="Nagwek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Nagwek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character" w:styleId="Strong">
    <w:name w:val="Strong"/>
    <w:qFormat/>
    <w:rPr>
      <w:b/>
      <w:bCs/>
    </w:rPr>
  </w:style>
  <w:style w:type="character" w:styleId="Znakiwypunktowania">
    <w:name w:val="Znaki wypunktowania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Liniapozioma">
    <w:name w:val="Linia pozioma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paragraph" w:styleId="Nagwektabeli">
    <w:name w:val="Nagłówek tabeli"/>
    <w:basedOn w:val="Zawartotabeli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</TotalTime>
  <Application>LibreOffice/25.8.4.2$Windows_X86_64 LibreOffice_project/290daaa01b999472f0c7a3890eb6a550fd74c6df</Application>
  <AppVersion>15.0000</AppVersion>
  <Pages>5</Pages>
  <Words>674</Words>
  <Characters>4173</Characters>
  <CharactersWithSpaces>4658</CharactersWithSpaces>
  <Paragraphs>127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2026-01-03T15:44:34Z</dcterms:created>
  <dc:creator/>
  <dc:description/>
  <dc:language>pl-PL</dc:language>
  <cp:lastModifiedBy/>
  <dcterms:modified xsi:type="dcterms:W3CDTF">2026-01-03T16:22:22Z</dcterms:modified>
  <cp:revision>2</cp:revision>
  <dc:subject/>
  <dc:title/>
</cp:coreProperties>
</file>